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E676C" w14:textId="77777777" w:rsidR="00656C6D" w:rsidRDefault="001535CD" w:rsidP="00770433">
      <w:pPr>
        <w:pStyle w:val="NormalWeb"/>
        <w:spacing w:before="0" w:beforeAutospacing="0" w:after="0" w:afterAutospacing="0"/>
        <w:jc w:val="center"/>
        <w:rPr>
          <w:rFonts w:eastAsiaTheme="minorEastAsia"/>
          <w:kern w:val="2"/>
          <w:sz w:val="28"/>
          <w:szCs w:val="28"/>
          <w:lang w:val="en-US"/>
        </w:rPr>
      </w:pPr>
      <w:bookmarkStart w:id="0" w:name="_Hlk178254456"/>
      <w:bookmarkEnd w:id="0"/>
      <w:r w:rsidRPr="009E0933">
        <w:rPr>
          <w:rFonts w:eastAsiaTheme="minorEastAsia"/>
          <w:kern w:val="2"/>
          <w:sz w:val="28"/>
          <w:szCs w:val="28"/>
          <w:lang w:val="en-US"/>
        </w:rPr>
        <w:t>KappaP—A web app for predicting lattice thermal conductivity</w:t>
      </w:r>
    </w:p>
    <w:p w14:paraId="3C529F88" w14:textId="77777777" w:rsidR="008F3746" w:rsidRPr="008F3746" w:rsidRDefault="008F3746" w:rsidP="00770433">
      <w:pPr>
        <w:pStyle w:val="NormalWeb"/>
        <w:spacing w:before="0" w:beforeAutospacing="0" w:after="0" w:afterAutospacing="0"/>
        <w:jc w:val="center"/>
        <w:rPr>
          <w:rFonts w:eastAsiaTheme="minorEastAsia"/>
          <w:kern w:val="2"/>
          <w:sz w:val="28"/>
          <w:szCs w:val="28"/>
          <w:lang w:val="en-US"/>
        </w:rPr>
      </w:pPr>
    </w:p>
    <w:p w14:paraId="48BF03A4" w14:textId="15394645" w:rsidR="000A4F42" w:rsidRPr="009E0933" w:rsidRDefault="001535CD" w:rsidP="00770433">
      <w:pPr>
        <w:spacing w:line="240" w:lineRule="auto"/>
        <w:ind w:firstLineChars="0" w:firstLine="0"/>
        <w:jc w:val="center"/>
        <w:rPr>
          <w:sz w:val="22"/>
          <w:szCs w:val="22"/>
        </w:rPr>
      </w:pPr>
      <w:r w:rsidRPr="009E0933">
        <w:rPr>
          <w:sz w:val="22"/>
          <w:szCs w:val="22"/>
        </w:rPr>
        <w:t>Yujie Liu,</w:t>
      </w:r>
      <w:proofErr w:type="gramStart"/>
      <w:r w:rsidRPr="009E0933">
        <w:rPr>
          <w:sz w:val="22"/>
          <w:szCs w:val="22"/>
          <w:vertAlign w:val="superscript"/>
        </w:rPr>
        <w:t>1</w:t>
      </w:r>
      <w:r w:rsidR="00545152">
        <w:rPr>
          <w:rFonts w:hint="eastAsia"/>
          <w:sz w:val="22"/>
          <w:szCs w:val="22"/>
          <w:vertAlign w:val="superscript"/>
        </w:rPr>
        <w:t>,</w:t>
      </w:r>
      <w:r w:rsidR="00545152" w:rsidRPr="00545152">
        <w:rPr>
          <w:sz w:val="22"/>
          <w:szCs w:val="22"/>
          <w:vertAlign w:val="superscript"/>
        </w:rPr>
        <w:t>†</w:t>
      </w:r>
      <w:proofErr w:type="gramEnd"/>
      <w:r w:rsidR="000A4F42" w:rsidRPr="009E0933">
        <w:rPr>
          <w:sz w:val="22"/>
          <w:szCs w:val="22"/>
          <w:vertAlign w:val="subscript"/>
        </w:rPr>
        <w:t xml:space="preserve"> </w:t>
      </w:r>
      <w:r w:rsidRPr="009E0933">
        <w:rPr>
          <w:sz w:val="22"/>
          <w:szCs w:val="22"/>
        </w:rPr>
        <w:t>Yang Wang,</w:t>
      </w:r>
      <w:r w:rsidR="00545152" w:rsidRPr="009E0933">
        <w:rPr>
          <w:sz w:val="22"/>
          <w:szCs w:val="22"/>
          <w:vertAlign w:val="superscript"/>
        </w:rPr>
        <w:t>1</w:t>
      </w:r>
      <w:r w:rsidR="00545152">
        <w:rPr>
          <w:rFonts w:hint="eastAsia"/>
          <w:sz w:val="22"/>
          <w:szCs w:val="22"/>
          <w:vertAlign w:val="superscript"/>
        </w:rPr>
        <w:t>,</w:t>
      </w:r>
      <w:r w:rsidR="00545152" w:rsidRPr="00545152">
        <w:rPr>
          <w:sz w:val="22"/>
          <w:szCs w:val="22"/>
          <w:vertAlign w:val="superscript"/>
        </w:rPr>
        <w:t>†</w:t>
      </w:r>
      <w:r w:rsidR="000A4F42" w:rsidRPr="009E0933">
        <w:rPr>
          <w:sz w:val="22"/>
          <w:szCs w:val="22"/>
        </w:rPr>
        <w:t xml:space="preserve"> Suocheng Song,</w:t>
      </w:r>
      <w:r w:rsidR="00545152" w:rsidRPr="009E0933">
        <w:rPr>
          <w:sz w:val="22"/>
          <w:szCs w:val="22"/>
          <w:vertAlign w:val="superscript"/>
        </w:rPr>
        <w:t>1</w:t>
      </w:r>
      <w:r w:rsidR="00545152">
        <w:rPr>
          <w:rFonts w:hint="eastAsia"/>
          <w:sz w:val="22"/>
          <w:szCs w:val="22"/>
          <w:vertAlign w:val="superscript"/>
        </w:rPr>
        <w:t>,</w:t>
      </w:r>
      <w:r w:rsidR="00545152" w:rsidRPr="00545152">
        <w:rPr>
          <w:sz w:val="22"/>
          <w:szCs w:val="22"/>
          <w:vertAlign w:val="superscript"/>
        </w:rPr>
        <w:t>†</w:t>
      </w:r>
      <w:r w:rsidR="00545152">
        <w:rPr>
          <w:rFonts w:hint="eastAsia"/>
          <w:sz w:val="22"/>
          <w:szCs w:val="22"/>
          <w:vertAlign w:val="superscript"/>
        </w:rPr>
        <w:t xml:space="preserve"> </w:t>
      </w:r>
      <w:r w:rsidR="000A4F42" w:rsidRPr="009E0933">
        <w:rPr>
          <w:sz w:val="22"/>
          <w:szCs w:val="22"/>
        </w:rPr>
        <w:t>Jinlong Hu,</w:t>
      </w:r>
      <w:r w:rsidR="009E0933" w:rsidRPr="009E0933">
        <w:rPr>
          <w:sz w:val="22"/>
          <w:szCs w:val="22"/>
          <w:vertAlign w:val="superscript"/>
        </w:rPr>
        <w:t>1</w:t>
      </w:r>
      <w:r w:rsidR="000A4F42" w:rsidRPr="009E0933">
        <w:rPr>
          <w:sz w:val="22"/>
          <w:szCs w:val="22"/>
        </w:rPr>
        <w:t xml:space="preserve"> Xiaoying Wang,</w:t>
      </w:r>
      <w:r w:rsidR="009E0933" w:rsidRPr="009E0933">
        <w:rPr>
          <w:sz w:val="22"/>
          <w:szCs w:val="22"/>
          <w:vertAlign w:val="superscript"/>
        </w:rPr>
        <w:t>1</w:t>
      </w:r>
      <w:r w:rsidR="000A4F42" w:rsidRPr="009E0933">
        <w:rPr>
          <w:sz w:val="22"/>
          <w:szCs w:val="22"/>
        </w:rPr>
        <w:t xml:space="preserve"> Xuejie</w:t>
      </w:r>
    </w:p>
    <w:p w14:paraId="62FB7F3F" w14:textId="25ED8446" w:rsidR="001535CD" w:rsidRPr="009E0933" w:rsidRDefault="000A4F42" w:rsidP="00770433">
      <w:pPr>
        <w:spacing w:line="240" w:lineRule="auto"/>
        <w:ind w:firstLineChars="0" w:firstLine="0"/>
        <w:jc w:val="center"/>
        <w:rPr>
          <w:sz w:val="22"/>
          <w:szCs w:val="22"/>
        </w:rPr>
      </w:pPr>
      <w:r w:rsidRPr="009E0933">
        <w:rPr>
          <w:sz w:val="22"/>
          <w:szCs w:val="22"/>
        </w:rPr>
        <w:t>Li,</w:t>
      </w:r>
      <w:r w:rsidR="009E0933" w:rsidRPr="009E0933">
        <w:rPr>
          <w:sz w:val="22"/>
          <w:szCs w:val="22"/>
          <w:vertAlign w:val="superscript"/>
        </w:rPr>
        <w:t>1</w:t>
      </w:r>
      <w:r w:rsidR="009E0933" w:rsidRPr="009E0933">
        <w:rPr>
          <w:sz w:val="22"/>
          <w:szCs w:val="22"/>
          <w:vertAlign w:val="subscript"/>
        </w:rPr>
        <w:t xml:space="preserve"> </w:t>
      </w:r>
      <w:r w:rsidR="009E0933" w:rsidRPr="009E0933">
        <w:rPr>
          <w:sz w:val="22"/>
          <w:szCs w:val="22"/>
        </w:rPr>
        <w:t>Yuzhou Hao,</w:t>
      </w:r>
      <w:r w:rsidR="009E0933" w:rsidRPr="009E0933">
        <w:rPr>
          <w:sz w:val="22"/>
          <w:szCs w:val="22"/>
          <w:vertAlign w:val="superscript"/>
        </w:rPr>
        <w:t>1</w:t>
      </w:r>
      <w:r w:rsidR="009E0933" w:rsidRPr="009E0933">
        <w:rPr>
          <w:sz w:val="22"/>
          <w:szCs w:val="22"/>
        </w:rPr>
        <w:t xml:space="preserve"> Xiangdong Ding</w:t>
      </w:r>
      <w:r w:rsidR="009E0933" w:rsidRPr="009E0933">
        <w:rPr>
          <w:sz w:val="22"/>
          <w:szCs w:val="22"/>
          <w:vertAlign w:val="superscript"/>
        </w:rPr>
        <w:t>1</w:t>
      </w:r>
      <w:r w:rsidR="001535CD" w:rsidRPr="009E0933">
        <w:rPr>
          <w:sz w:val="22"/>
          <w:szCs w:val="22"/>
          <w:vertAlign w:val="superscript"/>
        </w:rPr>
        <w:t>, *</w:t>
      </w:r>
      <w:r w:rsidR="001535CD" w:rsidRPr="009E0933">
        <w:rPr>
          <w:sz w:val="22"/>
          <w:szCs w:val="22"/>
        </w:rPr>
        <w:t xml:space="preserve">, </w:t>
      </w:r>
      <w:r w:rsidR="00D16D91" w:rsidRPr="009E0933">
        <w:rPr>
          <w:sz w:val="22"/>
          <w:szCs w:val="22"/>
        </w:rPr>
        <w:t>Jun Sun</w:t>
      </w:r>
      <w:r w:rsidR="00D16D91" w:rsidRPr="009E0933">
        <w:rPr>
          <w:sz w:val="22"/>
          <w:szCs w:val="22"/>
          <w:vertAlign w:val="superscript"/>
        </w:rPr>
        <w:t>1</w:t>
      </w:r>
      <w:r w:rsidR="00D16D91">
        <w:rPr>
          <w:rFonts w:hint="eastAsia"/>
          <w:sz w:val="22"/>
          <w:szCs w:val="22"/>
        </w:rPr>
        <w:t xml:space="preserve">, </w:t>
      </w:r>
      <w:r w:rsidR="00D16D91" w:rsidRPr="009E0933">
        <w:rPr>
          <w:sz w:val="22"/>
          <w:szCs w:val="22"/>
        </w:rPr>
        <w:t>Turab Lookman,</w:t>
      </w:r>
      <w:r w:rsidR="00D16D91" w:rsidRPr="009E0933">
        <w:rPr>
          <w:sz w:val="22"/>
          <w:szCs w:val="22"/>
          <w:vertAlign w:val="superscript"/>
        </w:rPr>
        <w:t>1</w:t>
      </w:r>
      <w:r w:rsidR="00D16D91" w:rsidRPr="009E0933">
        <w:rPr>
          <w:sz w:val="22"/>
          <w:szCs w:val="22"/>
        </w:rPr>
        <w:t xml:space="preserve"> </w:t>
      </w:r>
      <w:r w:rsidR="00D16D91">
        <w:rPr>
          <w:rFonts w:hint="eastAsia"/>
          <w:sz w:val="22"/>
          <w:szCs w:val="22"/>
        </w:rPr>
        <w:t xml:space="preserve">and </w:t>
      </w:r>
      <w:r w:rsidR="009E0933" w:rsidRPr="009E0933">
        <w:rPr>
          <w:sz w:val="22"/>
          <w:szCs w:val="22"/>
        </w:rPr>
        <w:t>Zhibin Gao</w:t>
      </w:r>
      <w:r w:rsidR="001535CD" w:rsidRPr="009E0933">
        <w:rPr>
          <w:sz w:val="22"/>
          <w:szCs w:val="22"/>
        </w:rPr>
        <w:t>,</w:t>
      </w:r>
      <w:r w:rsidR="009E0933" w:rsidRPr="009E0933">
        <w:rPr>
          <w:sz w:val="22"/>
          <w:szCs w:val="22"/>
          <w:vertAlign w:val="superscript"/>
        </w:rPr>
        <w:t>1</w:t>
      </w:r>
      <w:r w:rsidR="001535CD" w:rsidRPr="009E0933">
        <w:rPr>
          <w:sz w:val="22"/>
          <w:szCs w:val="22"/>
          <w:vertAlign w:val="superscript"/>
        </w:rPr>
        <w:t>, ‡</w:t>
      </w:r>
      <w:r w:rsidR="009E0933" w:rsidRPr="009E0933">
        <w:rPr>
          <w:sz w:val="22"/>
          <w:szCs w:val="22"/>
        </w:rPr>
        <w:t xml:space="preserve"> </w:t>
      </w:r>
    </w:p>
    <w:p w14:paraId="654D7777" w14:textId="77777777" w:rsidR="009E0933" w:rsidRPr="009E0933" w:rsidRDefault="009E0933" w:rsidP="00770433">
      <w:pPr>
        <w:spacing w:line="240" w:lineRule="auto"/>
        <w:ind w:firstLine="400"/>
        <w:jc w:val="center"/>
        <w:rPr>
          <w:sz w:val="20"/>
          <w:szCs w:val="20"/>
        </w:rPr>
      </w:pPr>
      <w:r w:rsidRPr="009E0933">
        <w:rPr>
          <w:sz w:val="20"/>
          <w:szCs w:val="20"/>
          <w:vertAlign w:val="superscript"/>
        </w:rPr>
        <w:t>1</w:t>
      </w:r>
      <w:r w:rsidRPr="009E0933">
        <w:rPr>
          <w:sz w:val="20"/>
          <w:szCs w:val="20"/>
        </w:rPr>
        <w:t>State Key Laboratory for Mechanical Behavior of Materials,</w:t>
      </w:r>
    </w:p>
    <w:p w14:paraId="67ECF96D" w14:textId="77777777" w:rsidR="001535CD" w:rsidRDefault="009E0933" w:rsidP="00770433">
      <w:pPr>
        <w:spacing w:line="240" w:lineRule="auto"/>
        <w:ind w:firstLine="400"/>
        <w:jc w:val="center"/>
        <w:rPr>
          <w:sz w:val="20"/>
          <w:szCs w:val="20"/>
        </w:rPr>
      </w:pPr>
      <w:r w:rsidRPr="009E0933">
        <w:rPr>
          <w:sz w:val="20"/>
          <w:szCs w:val="20"/>
        </w:rPr>
        <w:t>Xi’an Jiaotong University, Xi’an 710049, China</w:t>
      </w:r>
    </w:p>
    <w:p w14:paraId="0929CBB4" w14:textId="77777777" w:rsidR="00673685" w:rsidRDefault="00673685" w:rsidP="00770433">
      <w:pPr>
        <w:spacing w:line="240" w:lineRule="auto"/>
        <w:ind w:firstLine="400"/>
        <w:jc w:val="center"/>
        <w:rPr>
          <w:sz w:val="20"/>
          <w:szCs w:val="20"/>
        </w:rPr>
      </w:pPr>
    </w:p>
    <w:p w14:paraId="23786A98" w14:textId="0E76EE5C" w:rsidR="00770433" w:rsidRPr="00CB787B" w:rsidRDefault="007109A8" w:rsidP="00CB787B">
      <w:pPr>
        <w:pStyle w:val="NormalWeb"/>
        <w:spacing w:before="0" w:beforeAutospacing="0" w:after="0" w:afterAutospacing="0"/>
        <w:rPr>
          <w:position w:val="8"/>
          <w:sz w:val="20"/>
          <w:szCs w:val="20"/>
        </w:rPr>
      </w:pPr>
      <w:r w:rsidRPr="00CB787B">
        <w:rPr>
          <w:position w:val="8"/>
          <w:sz w:val="20"/>
          <w:szCs w:val="20"/>
          <w:vertAlign w:val="superscript"/>
        </w:rPr>
        <w:t>†</w:t>
      </w:r>
      <w:r w:rsidR="00186BA6" w:rsidRPr="00186BA6">
        <w:rPr>
          <w:position w:val="8"/>
          <w:sz w:val="20"/>
          <w:szCs w:val="20"/>
        </w:rPr>
        <w:t>These authors contributed equally to this work.</w:t>
      </w:r>
    </w:p>
    <w:p w14:paraId="5D9E1784" w14:textId="4F25F97A" w:rsidR="007109A8" w:rsidRPr="00CB787B" w:rsidRDefault="007109A8" w:rsidP="00CB787B">
      <w:pPr>
        <w:pStyle w:val="NormalWeb"/>
        <w:spacing w:before="0" w:beforeAutospacing="0" w:after="0" w:afterAutospacing="0"/>
        <w:rPr>
          <w:position w:val="8"/>
          <w:sz w:val="20"/>
          <w:szCs w:val="20"/>
        </w:rPr>
      </w:pPr>
      <w:r w:rsidRPr="00CB787B">
        <w:rPr>
          <w:rFonts w:ascii="Cambria Math" w:hAnsi="Cambria Math" w:cs="Cambria Math"/>
          <w:position w:val="8"/>
          <w:sz w:val="20"/>
          <w:szCs w:val="20"/>
          <w:vertAlign w:val="superscript"/>
        </w:rPr>
        <w:t>∗</w:t>
      </w:r>
      <w:r w:rsidRPr="00CB787B">
        <w:rPr>
          <w:position w:val="8"/>
          <w:sz w:val="20"/>
          <w:szCs w:val="20"/>
        </w:rPr>
        <w:t xml:space="preserve">E-mail: </w:t>
      </w:r>
      <w:hyperlink r:id="rId8" w:history="1">
        <w:r w:rsidRPr="0040090E">
          <w:rPr>
            <w:rStyle w:val="Hyperlink"/>
            <w:position w:val="8"/>
            <w:sz w:val="20"/>
            <w:szCs w:val="20"/>
          </w:rPr>
          <w:t>dingxd@mail.xjtu.edu.cn</w:t>
        </w:r>
      </w:hyperlink>
    </w:p>
    <w:p w14:paraId="14F91C0A" w14:textId="05983C9F" w:rsidR="0048406D" w:rsidRDefault="007109A8" w:rsidP="00CB787B">
      <w:pPr>
        <w:pStyle w:val="NormalWeb"/>
        <w:spacing w:before="0" w:beforeAutospacing="0" w:after="0" w:afterAutospacing="0"/>
        <w:rPr>
          <w:position w:val="8"/>
          <w:sz w:val="20"/>
          <w:szCs w:val="20"/>
        </w:rPr>
      </w:pPr>
      <w:r w:rsidRPr="00CB787B">
        <w:rPr>
          <w:position w:val="8"/>
          <w:sz w:val="20"/>
          <w:szCs w:val="20"/>
          <w:vertAlign w:val="superscript"/>
        </w:rPr>
        <w:t>‡</w:t>
      </w:r>
      <w:r w:rsidRPr="00CB787B">
        <w:rPr>
          <w:position w:val="8"/>
          <w:sz w:val="20"/>
          <w:szCs w:val="20"/>
        </w:rPr>
        <w:t xml:space="preserve">E-mail: </w:t>
      </w:r>
      <w:hyperlink r:id="rId9" w:history="1">
        <w:r w:rsidRPr="0040090E">
          <w:rPr>
            <w:rStyle w:val="Hyperlink"/>
            <w:position w:val="8"/>
            <w:sz w:val="20"/>
            <w:szCs w:val="20"/>
          </w:rPr>
          <w:t>zhibin.gao@xjtu.edu.cn</w:t>
        </w:r>
      </w:hyperlink>
    </w:p>
    <w:p w14:paraId="75399884" w14:textId="77777777" w:rsidR="00813501" w:rsidRPr="00673685" w:rsidRDefault="00813501" w:rsidP="00CB787B">
      <w:pPr>
        <w:pStyle w:val="NormalWeb"/>
        <w:spacing w:before="0" w:beforeAutospacing="0" w:after="0" w:afterAutospacing="0"/>
        <w:rPr>
          <w:rFonts w:eastAsiaTheme="minorEastAsia"/>
          <w:position w:val="8"/>
          <w:sz w:val="20"/>
          <w:szCs w:val="20"/>
        </w:rPr>
      </w:pPr>
    </w:p>
    <w:p w14:paraId="670CA374" w14:textId="77777777" w:rsidR="00E72DA5" w:rsidRPr="00E72DA5" w:rsidRDefault="00E72DA5" w:rsidP="00F34257">
      <w:pPr>
        <w:pStyle w:val="a1"/>
        <w:spacing w:line="276" w:lineRule="auto"/>
        <w:ind w:firstLine="440"/>
        <w:jc w:val="both"/>
        <w:rPr>
          <w:rFonts w:eastAsiaTheme="minorEastAsia"/>
          <w:kern w:val="2"/>
          <w:sz w:val="22"/>
          <w:szCs w:val="22"/>
          <w:vertAlign w:val="baseline"/>
        </w:rPr>
      </w:pPr>
      <w:r w:rsidRPr="00E72DA5">
        <w:rPr>
          <w:rFonts w:eastAsiaTheme="minorEastAsia"/>
          <w:kern w:val="2"/>
          <w:sz w:val="22"/>
          <w:szCs w:val="22"/>
          <w:vertAlign w:val="baseline"/>
        </w:rPr>
        <w:t>FIG. S1 presents a graphical representation of our dataset, showcasing the distribution of predicted shear modulus, bulk modulus, and lattice thermal conductivity for the 377,221 stable materials analyzed in this study. As shown in FIG. S1(a) and FIG. S1(b), the distribution of lattice thermal conductivity approximates a normal distribution, with relatively few materials exhibiting extremely high or low thermal conductivity. This pattern aligns with existing empirical data, reinforcing the validity of our predictions.</w:t>
      </w:r>
    </w:p>
    <w:p w14:paraId="6AE78FE6" w14:textId="77777777" w:rsidR="00E72DA5" w:rsidRPr="00E72DA5" w:rsidRDefault="00E72DA5" w:rsidP="00F34257">
      <w:pPr>
        <w:pStyle w:val="a1"/>
        <w:spacing w:line="276" w:lineRule="auto"/>
        <w:ind w:firstLine="440"/>
        <w:jc w:val="both"/>
        <w:rPr>
          <w:rFonts w:eastAsiaTheme="minorEastAsia"/>
          <w:kern w:val="2"/>
          <w:sz w:val="22"/>
          <w:szCs w:val="22"/>
          <w:vertAlign w:val="baseline"/>
        </w:rPr>
      </w:pPr>
    </w:p>
    <w:p w14:paraId="508866EF" w14:textId="0C7074A3" w:rsidR="00E72DA5" w:rsidRPr="00E72DA5" w:rsidRDefault="00587D93" w:rsidP="00F34257">
      <w:pPr>
        <w:pStyle w:val="a1"/>
        <w:spacing w:line="276" w:lineRule="auto"/>
        <w:ind w:firstLine="440"/>
        <w:jc w:val="both"/>
        <w:rPr>
          <w:rFonts w:eastAsiaTheme="minorEastAsia"/>
          <w:kern w:val="2"/>
          <w:sz w:val="22"/>
          <w:szCs w:val="22"/>
          <w:vertAlign w:val="baseline"/>
        </w:rPr>
      </w:pPr>
      <w:r w:rsidRPr="00E72DA5">
        <w:rPr>
          <w:rFonts w:eastAsiaTheme="minorEastAsia"/>
          <w:kern w:val="2"/>
          <w:sz w:val="22"/>
          <w:szCs w:val="22"/>
          <w:vertAlign w:val="baseline"/>
        </w:rPr>
        <w:t>Most</w:t>
      </w:r>
      <w:r w:rsidR="00E72DA5" w:rsidRPr="00E72DA5">
        <w:rPr>
          <w:rFonts w:eastAsiaTheme="minorEastAsia"/>
          <w:kern w:val="2"/>
          <w:sz w:val="22"/>
          <w:szCs w:val="22"/>
          <w:vertAlign w:val="baseline"/>
        </w:rPr>
        <w:t xml:space="preserve"> materials fall within a shear modulus range of 110-200 GPa and a bulk modulus range of 140-220 GPa, consistent with established findings in the field of elasticity. The red scatter points in the figure represent cubic phases, which are distributed across various regions of the plot. Notably, the data indicate a strong linear correlation between lattice thermal conductivity and shear modulus, while the correlation with bulk modulus is weaker.</w:t>
      </w:r>
    </w:p>
    <w:p w14:paraId="1BE1CCBF" w14:textId="77777777" w:rsidR="00E72DA5" w:rsidRPr="00E72DA5" w:rsidRDefault="00E72DA5" w:rsidP="00F34257">
      <w:pPr>
        <w:pStyle w:val="a1"/>
        <w:spacing w:line="276" w:lineRule="auto"/>
        <w:ind w:firstLine="440"/>
        <w:jc w:val="both"/>
        <w:rPr>
          <w:rFonts w:eastAsiaTheme="minorEastAsia"/>
          <w:kern w:val="2"/>
          <w:sz w:val="22"/>
          <w:szCs w:val="22"/>
          <w:vertAlign w:val="baseline"/>
        </w:rPr>
      </w:pPr>
    </w:p>
    <w:p w14:paraId="2DC794DD" w14:textId="7FBD1D3E" w:rsidR="00E72DA5" w:rsidRDefault="00E72DA5" w:rsidP="00F34257">
      <w:pPr>
        <w:pStyle w:val="a1"/>
        <w:spacing w:line="276" w:lineRule="auto"/>
        <w:ind w:firstLine="440"/>
        <w:jc w:val="both"/>
        <w:rPr>
          <w:rFonts w:eastAsiaTheme="minorEastAsia"/>
          <w:kern w:val="2"/>
          <w:sz w:val="22"/>
          <w:szCs w:val="22"/>
          <w:vertAlign w:val="baseline"/>
        </w:rPr>
      </w:pPr>
      <w:r w:rsidRPr="00E72DA5">
        <w:rPr>
          <w:rFonts w:eastAsiaTheme="minorEastAsia"/>
          <w:kern w:val="2"/>
          <w:sz w:val="22"/>
          <w:szCs w:val="22"/>
          <w:vertAlign w:val="baseline"/>
        </w:rPr>
        <w:t xml:space="preserve">To further investigate the relationship between thermal conductivity and </w:t>
      </w:r>
      <w:r w:rsidR="00B76FDB" w:rsidRPr="00E72DA5">
        <w:rPr>
          <w:rFonts w:eastAsiaTheme="minorEastAsia"/>
          <w:kern w:val="2"/>
          <w:sz w:val="22"/>
          <w:szCs w:val="22"/>
          <w:vertAlign w:val="baseline"/>
        </w:rPr>
        <w:t>Poisson</w:t>
      </w:r>
      <w:r w:rsidR="00B76FDB">
        <w:rPr>
          <w:rFonts w:eastAsiaTheme="minorEastAsia"/>
          <w:kern w:val="2"/>
          <w:sz w:val="22"/>
          <w:szCs w:val="22"/>
          <w:vertAlign w:val="baseline"/>
        </w:rPr>
        <w:t>’</w:t>
      </w:r>
      <w:r w:rsidR="00B76FDB" w:rsidRPr="00E72DA5">
        <w:rPr>
          <w:rFonts w:eastAsiaTheme="minorEastAsia"/>
          <w:kern w:val="2"/>
          <w:sz w:val="22"/>
          <w:szCs w:val="22"/>
          <w:vertAlign w:val="baseline"/>
        </w:rPr>
        <w:t xml:space="preserve">s </w:t>
      </w:r>
      <w:r w:rsidRPr="00E72DA5">
        <w:rPr>
          <w:rFonts w:eastAsiaTheme="minorEastAsia"/>
          <w:kern w:val="2"/>
          <w:sz w:val="22"/>
          <w:szCs w:val="22"/>
          <w:vertAlign w:val="baseline"/>
        </w:rPr>
        <w:t>ratio, FIG. S2 illustrates the two-dimensional distribution of lattice thermal conductivity against shear modulus, incorporating Poisson</w:t>
      </w:r>
      <w:r w:rsidR="00EB4E1D">
        <w:rPr>
          <w:rFonts w:eastAsiaTheme="minorEastAsia"/>
          <w:kern w:val="2"/>
          <w:sz w:val="22"/>
          <w:szCs w:val="22"/>
          <w:vertAlign w:val="baseline"/>
        </w:rPr>
        <w:t>’</w:t>
      </w:r>
      <w:r w:rsidRPr="00E72DA5">
        <w:rPr>
          <w:rFonts w:eastAsiaTheme="minorEastAsia"/>
          <w:kern w:val="2"/>
          <w:sz w:val="22"/>
          <w:szCs w:val="22"/>
          <w:vertAlign w:val="baseline"/>
        </w:rPr>
        <w:t>s ratio. This plot reveals that Poisson</w:t>
      </w:r>
      <w:r w:rsidR="006253FA">
        <w:rPr>
          <w:rFonts w:eastAsiaTheme="minorEastAsia"/>
          <w:kern w:val="2"/>
          <w:sz w:val="22"/>
          <w:szCs w:val="22"/>
          <w:vertAlign w:val="baseline"/>
        </w:rPr>
        <w:t>’</w:t>
      </w:r>
      <w:r w:rsidRPr="00E72DA5">
        <w:rPr>
          <w:rFonts w:eastAsiaTheme="minorEastAsia"/>
          <w:kern w:val="2"/>
          <w:sz w:val="22"/>
          <w:szCs w:val="22"/>
          <w:vertAlign w:val="baseline"/>
        </w:rPr>
        <w:t>s ratio decreases from the bottom right to the top left corner. Overall, these predictive results for lattice thermal conductivity provide a valuable, filterable knowledge base for researchers, enabling them to identify suitable materials and significantly reducing the time required for experimental trial and error.</w:t>
      </w:r>
    </w:p>
    <w:p w14:paraId="01FC5B47" w14:textId="77777777" w:rsidR="00E72DA5" w:rsidRDefault="00E72DA5" w:rsidP="00F34257">
      <w:pPr>
        <w:pStyle w:val="a1"/>
        <w:spacing w:line="276" w:lineRule="auto"/>
        <w:ind w:firstLine="440"/>
        <w:jc w:val="both"/>
        <w:rPr>
          <w:rFonts w:eastAsiaTheme="minorEastAsia"/>
          <w:kern w:val="2"/>
          <w:sz w:val="22"/>
          <w:szCs w:val="22"/>
          <w:vertAlign w:val="baseline"/>
        </w:rPr>
      </w:pPr>
    </w:p>
    <w:p w14:paraId="2C585C0B" w14:textId="77777777" w:rsidR="00E72DA5" w:rsidRPr="00770433" w:rsidRDefault="00E72DA5" w:rsidP="00F34257">
      <w:pPr>
        <w:pStyle w:val="a1"/>
        <w:spacing w:line="276" w:lineRule="auto"/>
        <w:ind w:firstLine="440"/>
        <w:jc w:val="both"/>
        <w:rPr>
          <w:rFonts w:eastAsiaTheme="minorEastAsia"/>
          <w:kern w:val="2"/>
          <w:sz w:val="22"/>
          <w:szCs w:val="22"/>
          <w:vertAlign w:val="baseline"/>
        </w:rPr>
      </w:pPr>
    </w:p>
    <w:p w14:paraId="0328681F" w14:textId="77777777" w:rsidR="000940F7" w:rsidRDefault="00806274" w:rsidP="00F34257">
      <w:pPr>
        <w:pStyle w:val="a1"/>
        <w:keepNext/>
        <w:spacing w:line="276" w:lineRule="auto"/>
        <w:ind w:firstLineChars="0" w:firstLine="0"/>
        <w:jc w:val="center"/>
      </w:pPr>
      <w:r>
        <w:rPr>
          <w:noProof/>
        </w:rPr>
        <w:lastRenderedPageBreak/>
        <w:drawing>
          <wp:inline distT="0" distB="0" distL="0" distR="0" wp14:anchorId="75944F17" wp14:editId="13A61B6B">
            <wp:extent cx="5247891" cy="2090057"/>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模量与热导率关系.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1857" cy="2107567"/>
                    </a:xfrm>
                    <a:prstGeom prst="rect">
                      <a:avLst/>
                    </a:prstGeom>
                  </pic:spPr>
                </pic:pic>
              </a:graphicData>
            </a:graphic>
          </wp:inline>
        </w:drawing>
      </w:r>
    </w:p>
    <w:p w14:paraId="402F2E4D" w14:textId="77777777" w:rsidR="000940F7" w:rsidRDefault="000940F7" w:rsidP="00FD796D">
      <w:pPr>
        <w:pStyle w:val="1"/>
        <w:spacing w:line="240" w:lineRule="auto"/>
        <w:jc w:val="both"/>
        <w:rPr>
          <w:sz w:val="22"/>
          <w:szCs w:val="22"/>
        </w:rPr>
      </w:pPr>
      <w:bookmarkStart w:id="1" w:name="_Ref180405170"/>
      <w:r w:rsidRPr="00770433">
        <w:rPr>
          <w:sz w:val="22"/>
          <w:szCs w:val="22"/>
        </w:rPr>
        <w:t>FIG. S</w:t>
      </w:r>
      <w:r w:rsidRPr="00770433">
        <w:rPr>
          <w:sz w:val="22"/>
          <w:szCs w:val="22"/>
        </w:rPr>
        <w:fldChar w:fldCharType="begin"/>
      </w:r>
      <w:r w:rsidRPr="00770433">
        <w:rPr>
          <w:sz w:val="22"/>
          <w:szCs w:val="22"/>
        </w:rPr>
        <w:instrText xml:space="preserve"> SEQ FIG._S \* ARABIC </w:instrText>
      </w:r>
      <w:r w:rsidRPr="00770433">
        <w:rPr>
          <w:sz w:val="22"/>
          <w:szCs w:val="22"/>
        </w:rPr>
        <w:fldChar w:fldCharType="separate"/>
      </w:r>
      <w:r w:rsidR="009E55E8" w:rsidRPr="00770433">
        <w:rPr>
          <w:noProof/>
          <w:sz w:val="22"/>
          <w:szCs w:val="22"/>
        </w:rPr>
        <w:t>1</w:t>
      </w:r>
      <w:r w:rsidRPr="00770433">
        <w:rPr>
          <w:sz w:val="22"/>
          <w:szCs w:val="22"/>
        </w:rPr>
        <w:fldChar w:fldCharType="end"/>
      </w:r>
      <w:bookmarkEnd w:id="1"/>
      <w:r w:rsidRPr="00770433">
        <w:rPr>
          <w:sz w:val="22"/>
          <w:szCs w:val="22"/>
        </w:rPr>
        <w:t>. Distribution of predicted shear modulus, shear modulus and lattice thermal conductivity by the high-throughput framework. Relation between lattice thermal conductivity and (a) shear modulus, (b) bulk modulus. The red dots represent the cubic phase in these materials. Bar plots indicate the distribution of materials in terms of their lattice thermal conductivity, shear modulus and bulk modulus.</w:t>
      </w:r>
    </w:p>
    <w:p w14:paraId="575E5D27" w14:textId="77777777" w:rsidR="00495BBE" w:rsidRPr="00770433" w:rsidRDefault="00495BBE" w:rsidP="00F34257">
      <w:pPr>
        <w:pStyle w:val="1"/>
        <w:spacing w:line="276" w:lineRule="auto"/>
        <w:rPr>
          <w:sz w:val="22"/>
          <w:szCs w:val="22"/>
        </w:rPr>
      </w:pPr>
    </w:p>
    <w:p w14:paraId="6D100CED" w14:textId="77777777" w:rsidR="000940F7" w:rsidRDefault="00806274" w:rsidP="00F34257">
      <w:pPr>
        <w:pStyle w:val="a1"/>
        <w:keepNext/>
        <w:spacing w:line="276" w:lineRule="auto"/>
        <w:ind w:firstLineChars="0" w:firstLine="0"/>
        <w:jc w:val="center"/>
      </w:pPr>
      <w:r>
        <w:rPr>
          <w:noProof/>
        </w:rPr>
        <w:drawing>
          <wp:inline distT="0" distB="0" distL="0" distR="0" wp14:anchorId="23060287" wp14:editId="4D687209">
            <wp:extent cx="4174435" cy="2895677"/>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ar modulus (GPa) vs Kappa_Slack (w m-1 K-1)(poisson).png"/>
                    <pic:cNvPicPr/>
                  </pic:nvPicPr>
                  <pic:blipFill rotWithShape="1">
                    <a:blip r:embed="rId11" cstate="print">
                      <a:extLst>
                        <a:ext uri="{28A0092B-C50C-407E-A947-70E740481C1C}">
                          <a14:useLocalDpi xmlns:a14="http://schemas.microsoft.com/office/drawing/2010/main" val="0"/>
                        </a:ext>
                      </a:extLst>
                    </a:blip>
                    <a:srcRect l="4657" t="9811" r="12226" b="3700"/>
                    <a:stretch/>
                  </pic:blipFill>
                  <pic:spPr bwMode="auto">
                    <a:xfrm>
                      <a:off x="0" y="0"/>
                      <a:ext cx="4183998" cy="2902311"/>
                    </a:xfrm>
                    <a:prstGeom prst="rect">
                      <a:avLst/>
                    </a:prstGeom>
                    <a:ln>
                      <a:noFill/>
                    </a:ln>
                    <a:extLst>
                      <a:ext uri="{53640926-AAD7-44D8-BBD7-CCE9431645EC}">
                        <a14:shadowObscured xmlns:a14="http://schemas.microsoft.com/office/drawing/2010/main"/>
                      </a:ext>
                    </a:extLst>
                  </pic:spPr>
                </pic:pic>
              </a:graphicData>
            </a:graphic>
          </wp:inline>
        </w:drawing>
      </w:r>
    </w:p>
    <w:p w14:paraId="1BCCBF7C" w14:textId="77777777" w:rsidR="00893E50" w:rsidRPr="00770433" w:rsidRDefault="000940F7" w:rsidP="00FD796D">
      <w:pPr>
        <w:pStyle w:val="Caption"/>
        <w:spacing w:line="240" w:lineRule="auto"/>
        <w:ind w:firstLineChars="0" w:firstLine="0"/>
        <w:jc w:val="center"/>
        <w:rPr>
          <w:rFonts w:ascii="Times New Roman" w:hAnsi="Times New Roman" w:cs="Times New Roman"/>
          <w:sz w:val="22"/>
          <w:szCs w:val="22"/>
        </w:rPr>
      </w:pPr>
      <w:bookmarkStart w:id="2" w:name="_Ref180405216"/>
      <w:r w:rsidRPr="00770433">
        <w:rPr>
          <w:rFonts w:ascii="Times New Roman" w:hAnsi="Times New Roman" w:cs="Times New Roman"/>
          <w:sz w:val="22"/>
          <w:szCs w:val="22"/>
        </w:rPr>
        <w:t>FIG. S</w:t>
      </w:r>
      <w:r w:rsidRPr="00770433">
        <w:rPr>
          <w:rFonts w:ascii="Times New Roman" w:hAnsi="Times New Roman" w:cs="Times New Roman"/>
          <w:sz w:val="22"/>
          <w:szCs w:val="22"/>
        </w:rPr>
        <w:fldChar w:fldCharType="begin"/>
      </w:r>
      <w:r w:rsidRPr="00770433">
        <w:rPr>
          <w:rFonts w:ascii="Times New Roman" w:hAnsi="Times New Roman" w:cs="Times New Roman"/>
          <w:sz w:val="22"/>
          <w:szCs w:val="22"/>
        </w:rPr>
        <w:instrText xml:space="preserve"> SEQ FIG._S \* ARABIC </w:instrText>
      </w:r>
      <w:r w:rsidRPr="00770433">
        <w:rPr>
          <w:rFonts w:ascii="Times New Roman" w:hAnsi="Times New Roman" w:cs="Times New Roman"/>
          <w:sz w:val="22"/>
          <w:szCs w:val="22"/>
        </w:rPr>
        <w:fldChar w:fldCharType="separate"/>
      </w:r>
      <w:r w:rsidR="009E55E8" w:rsidRPr="00770433">
        <w:rPr>
          <w:rFonts w:ascii="Times New Roman" w:hAnsi="Times New Roman" w:cs="Times New Roman"/>
          <w:noProof/>
          <w:sz w:val="22"/>
          <w:szCs w:val="22"/>
        </w:rPr>
        <w:t>2</w:t>
      </w:r>
      <w:r w:rsidRPr="00770433">
        <w:rPr>
          <w:rFonts w:ascii="Times New Roman" w:hAnsi="Times New Roman" w:cs="Times New Roman"/>
          <w:sz w:val="22"/>
          <w:szCs w:val="22"/>
        </w:rPr>
        <w:fldChar w:fldCharType="end"/>
      </w:r>
      <w:bookmarkEnd w:id="2"/>
      <w:r w:rsidRPr="00770433">
        <w:rPr>
          <w:rFonts w:ascii="Times New Roman" w:hAnsi="Times New Roman" w:cs="Times New Roman"/>
          <w:sz w:val="22"/>
          <w:szCs w:val="22"/>
        </w:rPr>
        <w:t>. A 2D map of lattice thermal conductivity vs. shear modulus with Poisson’s ratio.</w:t>
      </w:r>
    </w:p>
    <w:p w14:paraId="18DAB45E" w14:textId="77777777" w:rsidR="000940F7" w:rsidRDefault="00893E50" w:rsidP="00F34257">
      <w:pPr>
        <w:keepNext/>
        <w:spacing w:line="276" w:lineRule="auto"/>
        <w:ind w:firstLineChars="0" w:firstLine="0"/>
        <w:jc w:val="center"/>
      </w:pPr>
      <w:r>
        <w:rPr>
          <w:noProof/>
        </w:rPr>
        <w:lastRenderedPageBreak/>
        <w:drawing>
          <wp:inline distT="0" distB="0" distL="0" distR="0" wp14:anchorId="4837D57F" wp14:editId="093FBBEF">
            <wp:extent cx="5264899" cy="3766796"/>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XTi-phono.png"/>
                    <pic:cNvPicPr/>
                  </pic:nvPicPr>
                  <pic:blipFill rotWithShape="1">
                    <a:blip r:embed="rId12" cstate="print">
                      <a:extLst>
                        <a:ext uri="{28A0092B-C50C-407E-A947-70E740481C1C}">
                          <a14:useLocalDpi xmlns:a14="http://schemas.microsoft.com/office/drawing/2010/main" val="0"/>
                        </a:ext>
                      </a:extLst>
                    </a:blip>
                    <a:srcRect l="2355" t="2429" r="825" b="5159"/>
                    <a:stretch/>
                  </pic:blipFill>
                  <pic:spPr bwMode="auto">
                    <a:xfrm>
                      <a:off x="0" y="0"/>
                      <a:ext cx="5308509" cy="3797997"/>
                    </a:xfrm>
                    <a:prstGeom prst="rect">
                      <a:avLst/>
                    </a:prstGeom>
                    <a:ln>
                      <a:noFill/>
                    </a:ln>
                    <a:extLst>
                      <a:ext uri="{53640926-AAD7-44D8-BBD7-CCE9431645EC}">
                        <a14:shadowObscured xmlns:a14="http://schemas.microsoft.com/office/drawing/2010/main"/>
                      </a:ext>
                    </a:extLst>
                  </pic:spPr>
                </pic:pic>
              </a:graphicData>
            </a:graphic>
          </wp:inline>
        </w:drawing>
      </w:r>
    </w:p>
    <w:p w14:paraId="19463618" w14:textId="57B6F878" w:rsidR="00893E50" w:rsidRDefault="000940F7" w:rsidP="00FD796D">
      <w:pPr>
        <w:pStyle w:val="1"/>
        <w:spacing w:line="240" w:lineRule="auto"/>
        <w:jc w:val="both"/>
        <w:rPr>
          <w:sz w:val="22"/>
          <w:szCs w:val="22"/>
        </w:rPr>
      </w:pPr>
      <w:r w:rsidRPr="00770433">
        <w:rPr>
          <w:sz w:val="22"/>
          <w:szCs w:val="22"/>
        </w:rPr>
        <w:t>FIG. S</w:t>
      </w:r>
      <w:r w:rsidRPr="00770433">
        <w:rPr>
          <w:sz w:val="22"/>
          <w:szCs w:val="22"/>
        </w:rPr>
        <w:fldChar w:fldCharType="begin"/>
      </w:r>
      <w:r w:rsidRPr="00770433">
        <w:rPr>
          <w:sz w:val="22"/>
          <w:szCs w:val="22"/>
        </w:rPr>
        <w:instrText xml:space="preserve"> SEQ FIG._S \* ARABIC </w:instrText>
      </w:r>
      <w:r w:rsidRPr="00770433">
        <w:rPr>
          <w:sz w:val="22"/>
          <w:szCs w:val="22"/>
        </w:rPr>
        <w:fldChar w:fldCharType="separate"/>
      </w:r>
      <w:r w:rsidR="009E55E8" w:rsidRPr="00770433">
        <w:rPr>
          <w:noProof/>
          <w:sz w:val="22"/>
          <w:szCs w:val="22"/>
        </w:rPr>
        <w:t>3</w:t>
      </w:r>
      <w:r w:rsidRPr="00770433">
        <w:rPr>
          <w:sz w:val="22"/>
          <w:szCs w:val="22"/>
        </w:rPr>
        <w:fldChar w:fldCharType="end"/>
      </w:r>
      <w:r w:rsidRPr="00770433">
        <w:rPr>
          <w:sz w:val="22"/>
          <w:szCs w:val="22"/>
        </w:rPr>
        <w:t>. The color-coded atomic participation ratio (APR) of</w:t>
      </w:r>
      <w:r w:rsidRPr="00770433">
        <w:rPr>
          <w:rFonts w:hint="eastAsia"/>
          <w:sz w:val="22"/>
          <w:szCs w:val="22"/>
        </w:rPr>
        <w:t xml:space="preserve"> </w:t>
      </w:r>
      <w:r w:rsidRPr="00770433">
        <w:rPr>
          <w:sz w:val="22"/>
          <w:szCs w:val="22"/>
        </w:rPr>
        <w:t>Ag</w:t>
      </w:r>
      <w:r w:rsidRPr="00770433">
        <w:rPr>
          <w:sz w:val="22"/>
          <w:szCs w:val="22"/>
          <w:vertAlign w:val="subscript"/>
        </w:rPr>
        <w:t>4</w:t>
      </w:r>
      <w:r w:rsidRPr="00770433">
        <w:rPr>
          <w:sz w:val="22"/>
          <w:szCs w:val="22"/>
        </w:rPr>
        <w:t>X</w:t>
      </w:r>
      <w:r w:rsidRPr="00770433">
        <w:rPr>
          <w:sz w:val="22"/>
          <w:szCs w:val="22"/>
          <w:vertAlign w:val="subscript"/>
        </w:rPr>
        <w:t>4</w:t>
      </w:r>
      <w:r w:rsidRPr="00770433">
        <w:rPr>
          <w:sz w:val="22"/>
          <w:szCs w:val="22"/>
        </w:rPr>
        <w:t>Ti (X=Te,</w:t>
      </w:r>
      <w:r w:rsidR="007841B4">
        <w:rPr>
          <w:rFonts w:hint="eastAsia"/>
          <w:sz w:val="22"/>
          <w:szCs w:val="22"/>
        </w:rPr>
        <w:t xml:space="preserve"> </w:t>
      </w:r>
      <w:r w:rsidRPr="00770433">
        <w:rPr>
          <w:sz w:val="22"/>
          <w:szCs w:val="22"/>
        </w:rPr>
        <w:t>Se) projected onto the phonon bands. (a) Te atom and (b) Ti atom of Ag</w:t>
      </w:r>
      <w:r w:rsidRPr="00FD796D">
        <w:rPr>
          <w:sz w:val="22"/>
          <w:szCs w:val="22"/>
          <w:vertAlign w:val="subscript"/>
        </w:rPr>
        <w:t>4</w:t>
      </w:r>
      <w:r w:rsidRPr="00770433">
        <w:rPr>
          <w:sz w:val="22"/>
          <w:szCs w:val="22"/>
        </w:rPr>
        <w:t>Te</w:t>
      </w:r>
      <w:r w:rsidRPr="00FD796D">
        <w:rPr>
          <w:sz w:val="22"/>
          <w:szCs w:val="22"/>
          <w:vertAlign w:val="subscript"/>
        </w:rPr>
        <w:t>4</w:t>
      </w:r>
      <w:r w:rsidRPr="00770433">
        <w:rPr>
          <w:sz w:val="22"/>
          <w:szCs w:val="22"/>
        </w:rPr>
        <w:t>Ti. (c) Te atom. (d) Ti atom of Ag</w:t>
      </w:r>
      <w:r w:rsidRPr="00FD796D">
        <w:rPr>
          <w:sz w:val="22"/>
          <w:szCs w:val="22"/>
          <w:vertAlign w:val="subscript"/>
        </w:rPr>
        <w:t>4</w:t>
      </w:r>
      <w:r w:rsidRPr="00770433">
        <w:rPr>
          <w:sz w:val="22"/>
          <w:szCs w:val="22"/>
        </w:rPr>
        <w:t>Se</w:t>
      </w:r>
      <w:r w:rsidRPr="00FD796D">
        <w:rPr>
          <w:sz w:val="22"/>
          <w:szCs w:val="22"/>
          <w:vertAlign w:val="subscript"/>
        </w:rPr>
        <w:t>4</w:t>
      </w:r>
      <w:r w:rsidRPr="00770433">
        <w:rPr>
          <w:sz w:val="22"/>
          <w:szCs w:val="22"/>
        </w:rPr>
        <w:t>Ti.</w:t>
      </w:r>
    </w:p>
    <w:p w14:paraId="11935355" w14:textId="77777777" w:rsidR="00820974" w:rsidRPr="00770433" w:rsidRDefault="00820974" w:rsidP="00F34257">
      <w:pPr>
        <w:pStyle w:val="1"/>
        <w:spacing w:line="276" w:lineRule="auto"/>
        <w:jc w:val="center"/>
        <w:rPr>
          <w:sz w:val="22"/>
          <w:szCs w:val="22"/>
        </w:rPr>
      </w:pPr>
    </w:p>
    <w:p w14:paraId="3595F62F" w14:textId="77777777" w:rsidR="000940F7" w:rsidRDefault="00893E50" w:rsidP="00F34257">
      <w:pPr>
        <w:keepNext/>
        <w:spacing w:line="276" w:lineRule="auto"/>
        <w:ind w:firstLineChars="0" w:firstLine="0"/>
        <w:jc w:val="center"/>
      </w:pPr>
      <w:r>
        <w:rPr>
          <w:noProof/>
        </w:rPr>
        <w:drawing>
          <wp:inline distT="0" distB="0" distL="0" distR="0" wp14:anchorId="061F3B32" wp14:editId="75903EA1">
            <wp:extent cx="5136316" cy="20458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XTi-phono-SI.png"/>
                    <pic:cNvPicPr/>
                  </pic:nvPicPr>
                  <pic:blipFill rotWithShape="1">
                    <a:blip r:embed="rId13" cstate="print">
                      <a:extLst>
                        <a:ext uri="{28A0092B-C50C-407E-A947-70E740481C1C}">
                          <a14:useLocalDpi xmlns:a14="http://schemas.microsoft.com/office/drawing/2010/main" val="0"/>
                        </a:ext>
                      </a:extLst>
                    </a:blip>
                    <a:srcRect l="2676" t="5044" r="5730" b="4472"/>
                    <a:stretch/>
                  </pic:blipFill>
                  <pic:spPr bwMode="auto">
                    <a:xfrm>
                      <a:off x="0" y="0"/>
                      <a:ext cx="5178570" cy="2062694"/>
                    </a:xfrm>
                    <a:prstGeom prst="rect">
                      <a:avLst/>
                    </a:prstGeom>
                    <a:ln>
                      <a:noFill/>
                    </a:ln>
                    <a:extLst>
                      <a:ext uri="{53640926-AAD7-44D8-BBD7-CCE9431645EC}">
                        <a14:shadowObscured xmlns:a14="http://schemas.microsoft.com/office/drawing/2010/main"/>
                      </a:ext>
                    </a:extLst>
                  </pic:spPr>
                </pic:pic>
              </a:graphicData>
            </a:graphic>
          </wp:inline>
        </w:drawing>
      </w:r>
    </w:p>
    <w:p w14:paraId="55123D25" w14:textId="4FB281C2" w:rsidR="00652354" w:rsidRPr="00770433" w:rsidRDefault="000940F7" w:rsidP="00FD796D">
      <w:pPr>
        <w:pStyle w:val="1"/>
        <w:spacing w:line="240" w:lineRule="auto"/>
        <w:jc w:val="center"/>
        <w:rPr>
          <w:sz w:val="22"/>
        </w:rPr>
      </w:pPr>
      <w:r w:rsidRPr="00770433">
        <w:rPr>
          <w:sz w:val="22"/>
        </w:rPr>
        <w:t>FIG. S</w:t>
      </w:r>
      <w:r w:rsidRPr="00770433">
        <w:rPr>
          <w:sz w:val="22"/>
        </w:rPr>
        <w:fldChar w:fldCharType="begin"/>
      </w:r>
      <w:r w:rsidRPr="00770433">
        <w:rPr>
          <w:sz w:val="22"/>
        </w:rPr>
        <w:instrText xml:space="preserve"> SEQ FIG._S \* ARABIC </w:instrText>
      </w:r>
      <w:r w:rsidRPr="00770433">
        <w:rPr>
          <w:sz w:val="22"/>
        </w:rPr>
        <w:fldChar w:fldCharType="separate"/>
      </w:r>
      <w:r w:rsidR="009E55E8" w:rsidRPr="00770433">
        <w:rPr>
          <w:noProof/>
          <w:sz w:val="22"/>
        </w:rPr>
        <w:t>4</w:t>
      </w:r>
      <w:r w:rsidRPr="00770433">
        <w:rPr>
          <w:sz w:val="22"/>
        </w:rPr>
        <w:fldChar w:fldCharType="end"/>
      </w:r>
      <w:r w:rsidRPr="00770433">
        <w:rPr>
          <w:sz w:val="22"/>
        </w:rPr>
        <w:t>. (a) Scattering ratios (SRs) and (b) weighted phase space as a function of frequency of Ag</w:t>
      </w:r>
      <w:r w:rsidRPr="00770433">
        <w:rPr>
          <w:sz w:val="22"/>
          <w:vertAlign w:val="subscript"/>
        </w:rPr>
        <w:t>4</w:t>
      </w:r>
      <w:r w:rsidRPr="00770433">
        <w:rPr>
          <w:sz w:val="22"/>
        </w:rPr>
        <w:t>Te</w:t>
      </w:r>
      <w:r w:rsidRPr="00770433">
        <w:rPr>
          <w:sz w:val="22"/>
          <w:vertAlign w:val="subscript"/>
        </w:rPr>
        <w:t>4</w:t>
      </w:r>
      <w:r w:rsidRPr="00770433">
        <w:rPr>
          <w:sz w:val="22"/>
        </w:rPr>
        <w:t>Ti, Ag</w:t>
      </w:r>
      <w:r w:rsidRPr="00770433">
        <w:rPr>
          <w:sz w:val="22"/>
          <w:vertAlign w:val="subscript"/>
        </w:rPr>
        <w:t>4</w:t>
      </w:r>
      <w:r w:rsidRPr="00770433">
        <w:rPr>
          <w:sz w:val="22"/>
        </w:rPr>
        <w:t>Se</w:t>
      </w:r>
      <w:r w:rsidRPr="00770433">
        <w:rPr>
          <w:sz w:val="22"/>
          <w:vertAlign w:val="subscript"/>
        </w:rPr>
        <w:t>4</w:t>
      </w:r>
      <w:r w:rsidRPr="00770433">
        <w:rPr>
          <w:sz w:val="22"/>
        </w:rPr>
        <w:t>Ti and Ag</w:t>
      </w:r>
      <w:r w:rsidRPr="00770433">
        <w:rPr>
          <w:sz w:val="22"/>
          <w:vertAlign w:val="subscript"/>
        </w:rPr>
        <w:t>3</w:t>
      </w:r>
      <w:r w:rsidRPr="00770433">
        <w:rPr>
          <w:sz w:val="22"/>
        </w:rPr>
        <w:t>Te</w:t>
      </w:r>
      <w:r w:rsidRPr="00770433">
        <w:rPr>
          <w:sz w:val="22"/>
          <w:vertAlign w:val="subscript"/>
        </w:rPr>
        <w:t>4</w:t>
      </w:r>
      <w:r w:rsidRPr="00770433">
        <w:rPr>
          <w:sz w:val="22"/>
        </w:rPr>
        <w:t>V at 300</w:t>
      </w:r>
      <w:r w:rsidR="00E331FF">
        <w:rPr>
          <w:rFonts w:hint="eastAsia"/>
          <w:sz w:val="22"/>
        </w:rPr>
        <w:t xml:space="preserve"> </w:t>
      </w:r>
      <w:r w:rsidRPr="00770433">
        <w:rPr>
          <w:sz w:val="22"/>
        </w:rPr>
        <w:t>K.</w:t>
      </w:r>
    </w:p>
    <w:p w14:paraId="74FBACB6" w14:textId="1517DCA5" w:rsidR="001B144A" w:rsidRDefault="009D1DC9" w:rsidP="00754616">
      <w:pPr>
        <w:pStyle w:val="a"/>
        <w:keepNext/>
        <w:numPr>
          <w:ilvl w:val="0"/>
          <w:numId w:val="0"/>
        </w:numPr>
        <w:spacing w:line="240" w:lineRule="auto"/>
        <w:ind w:left="510"/>
        <w:jc w:val="center"/>
        <w:rPr>
          <w:sz w:val="22"/>
        </w:rPr>
      </w:pPr>
      <w:r>
        <w:rPr>
          <w:noProof/>
          <w:sz w:val="28"/>
          <w:szCs w:val="28"/>
        </w:rPr>
        <w:lastRenderedPageBreak/>
        <w:drawing>
          <wp:inline distT="0" distB="0" distL="0" distR="0" wp14:anchorId="55BE03C1" wp14:editId="0197CB43">
            <wp:extent cx="3436099" cy="2848818"/>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热导率.png"/>
                    <pic:cNvPicPr/>
                  </pic:nvPicPr>
                  <pic:blipFill rotWithShape="1">
                    <a:blip r:embed="rId14" cstate="print">
                      <a:extLst>
                        <a:ext uri="{28A0092B-C50C-407E-A947-70E740481C1C}">
                          <a14:useLocalDpi xmlns:a14="http://schemas.microsoft.com/office/drawing/2010/main" val="0"/>
                        </a:ext>
                      </a:extLst>
                    </a:blip>
                    <a:srcRect l="9762" t="9290" r="10993" b="4880"/>
                    <a:stretch/>
                  </pic:blipFill>
                  <pic:spPr bwMode="auto">
                    <a:xfrm>
                      <a:off x="0" y="0"/>
                      <a:ext cx="3460399" cy="2868964"/>
                    </a:xfrm>
                    <a:prstGeom prst="rect">
                      <a:avLst/>
                    </a:prstGeom>
                    <a:ln>
                      <a:noFill/>
                    </a:ln>
                    <a:extLst>
                      <a:ext uri="{53640926-AAD7-44D8-BBD7-CCE9431645EC}">
                        <a14:shadowObscured xmlns:a14="http://schemas.microsoft.com/office/drawing/2010/main"/>
                      </a:ext>
                    </a:extLst>
                  </pic:spPr>
                </pic:pic>
              </a:graphicData>
            </a:graphic>
          </wp:inline>
        </w:drawing>
      </w:r>
    </w:p>
    <w:p w14:paraId="6FF9FF04" w14:textId="4DF153C2" w:rsidR="009D1DC9" w:rsidRPr="00F34257" w:rsidRDefault="000940F7" w:rsidP="00754616">
      <w:pPr>
        <w:pStyle w:val="a"/>
        <w:keepNext/>
        <w:numPr>
          <w:ilvl w:val="0"/>
          <w:numId w:val="0"/>
        </w:numPr>
        <w:spacing w:line="240" w:lineRule="auto"/>
        <w:ind w:left="510"/>
        <w:jc w:val="center"/>
        <w:rPr>
          <w:sz w:val="22"/>
        </w:rPr>
      </w:pPr>
      <w:r w:rsidRPr="00770433">
        <w:rPr>
          <w:sz w:val="22"/>
        </w:rPr>
        <w:t>FIG. S</w:t>
      </w:r>
      <w:r w:rsidRPr="00770433">
        <w:rPr>
          <w:sz w:val="22"/>
        </w:rPr>
        <w:fldChar w:fldCharType="begin"/>
      </w:r>
      <w:r w:rsidRPr="00770433">
        <w:rPr>
          <w:sz w:val="22"/>
        </w:rPr>
        <w:instrText xml:space="preserve"> SEQ FIG._S \* ARABIC </w:instrText>
      </w:r>
      <w:r w:rsidRPr="00770433">
        <w:rPr>
          <w:sz w:val="22"/>
        </w:rPr>
        <w:fldChar w:fldCharType="separate"/>
      </w:r>
      <w:r w:rsidR="009E55E8" w:rsidRPr="00770433">
        <w:rPr>
          <w:noProof/>
          <w:sz w:val="22"/>
        </w:rPr>
        <w:t>5</w:t>
      </w:r>
      <w:r w:rsidRPr="00770433">
        <w:rPr>
          <w:sz w:val="22"/>
        </w:rPr>
        <w:fldChar w:fldCharType="end"/>
      </w:r>
      <w:r w:rsidRPr="00770433">
        <w:rPr>
          <w:sz w:val="22"/>
        </w:rPr>
        <w:t>. The lattice thermal conductivity (κ</w:t>
      </w:r>
      <w:r w:rsidRPr="00770433">
        <w:rPr>
          <w:sz w:val="22"/>
          <w:vertAlign w:val="subscript"/>
        </w:rPr>
        <w:t>L</w:t>
      </w:r>
      <w:r w:rsidRPr="00770433">
        <w:rPr>
          <w:sz w:val="22"/>
        </w:rPr>
        <w:t>) of Ag</w:t>
      </w:r>
      <w:r w:rsidRPr="00770433">
        <w:rPr>
          <w:sz w:val="22"/>
          <w:vertAlign w:val="subscript"/>
        </w:rPr>
        <w:t>3</w:t>
      </w:r>
      <w:r w:rsidRPr="00770433">
        <w:rPr>
          <w:sz w:val="22"/>
        </w:rPr>
        <w:t>Te</w:t>
      </w:r>
      <w:r w:rsidRPr="00770433">
        <w:rPr>
          <w:sz w:val="22"/>
          <w:vertAlign w:val="subscript"/>
        </w:rPr>
        <w:t>4</w:t>
      </w:r>
      <w:r w:rsidRPr="00770433">
        <w:rPr>
          <w:sz w:val="22"/>
        </w:rPr>
        <w:t>V</w:t>
      </w:r>
      <w:r w:rsidR="00754616">
        <w:rPr>
          <w:rFonts w:hint="eastAsia"/>
          <w:sz w:val="22"/>
        </w:rPr>
        <w:t>.</w:t>
      </w:r>
    </w:p>
    <w:p w14:paraId="64B93A8E" w14:textId="77777777" w:rsidR="000940F7" w:rsidRDefault="009D1DC9" w:rsidP="00F34257">
      <w:pPr>
        <w:pStyle w:val="a"/>
        <w:keepNext/>
        <w:numPr>
          <w:ilvl w:val="0"/>
          <w:numId w:val="0"/>
        </w:numPr>
        <w:spacing w:line="276" w:lineRule="auto"/>
        <w:jc w:val="both"/>
      </w:pPr>
      <w:r>
        <w:rPr>
          <w:rFonts w:hint="eastAsia"/>
          <w:noProof/>
          <w:sz w:val="28"/>
          <w:szCs w:val="28"/>
        </w:rPr>
        <w:drawing>
          <wp:inline distT="0" distB="0" distL="0" distR="0" wp14:anchorId="04FA8332" wp14:editId="34FCCF1E">
            <wp:extent cx="5358214" cy="1425029"/>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TeV_phonon_rati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9697" cy="1430742"/>
                    </a:xfrm>
                    <a:prstGeom prst="rect">
                      <a:avLst/>
                    </a:prstGeom>
                  </pic:spPr>
                </pic:pic>
              </a:graphicData>
            </a:graphic>
          </wp:inline>
        </w:drawing>
      </w:r>
    </w:p>
    <w:p w14:paraId="31084E66" w14:textId="77777777" w:rsidR="009D1DC9" w:rsidRPr="00770433" w:rsidRDefault="000940F7" w:rsidP="00FD796D">
      <w:pPr>
        <w:pStyle w:val="Caption"/>
        <w:spacing w:line="240" w:lineRule="auto"/>
        <w:ind w:firstLineChars="0" w:firstLine="0"/>
        <w:jc w:val="both"/>
        <w:rPr>
          <w:rFonts w:ascii="Times New Roman" w:hAnsi="Times New Roman" w:cs="Times New Roman"/>
          <w:sz w:val="22"/>
        </w:rPr>
      </w:pPr>
      <w:r w:rsidRPr="00770433">
        <w:rPr>
          <w:rFonts w:ascii="Times New Roman" w:hAnsi="Times New Roman" w:cs="Times New Roman"/>
          <w:sz w:val="22"/>
        </w:rPr>
        <w:t>FIG. S</w:t>
      </w:r>
      <w:r w:rsidRPr="00770433">
        <w:rPr>
          <w:rFonts w:ascii="Times New Roman" w:hAnsi="Times New Roman" w:cs="Times New Roman"/>
          <w:sz w:val="22"/>
        </w:rPr>
        <w:fldChar w:fldCharType="begin"/>
      </w:r>
      <w:r w:rsidRPr="00770433">
        <w:rPr>
          <w:rFonts w:ascii="Times New Roman" w:hAnsi="Times New Roman" w:cs="Times New Roman"/>
          <w:sz w:val="22"/>
        </w:rPr>
        <w:instrText xml:space="preserve"> SEQ FIG._S \* ARABIC </w:instrText>
      </w:r>
      <w:r w:rsidRPr="00770433">
        <w:rPr>
          <w:rFonts w:ascii="Times New Roman" w:hAnsi="Times New Roman" w:cs="Times New Roman"/>
          <w:sz w:val="22"/>
        </w:rPr>
        <w:fldChar w:fldCharType="separate"/>
      </w:r>
      <w:r w:rsidR="009E55E8" w:rsidRPr="00770433">
        <w:rPr>
          <w:rFonts w:ascii="Times New Roman" w:hAnsi="Times New Roman" w:cs="Times New Roman"/>
          <w:noProof/>
          <w:sz w:val="22"/>
        </w:rPr>
        <w:t>6</w:t>
      </w:r>
      <w:r w:rsidRPr="00770433">
        <w:rPr>
          <w:rFonts w:ascii="Times New Roman" w:hAnsi="Times New Roman" w:cs="Times New Roman"/>
          <w:sz w:val="22"/>
        </w:rPr>
        <w:fldChar w:fldCharType="end"/>
      </w:r>
      <w:r w:rsidRPr="00770433">
        <w:rPr>
          <w:rFonts w:ascii="Times New Roman" w:hAnsi="Times New Roman" w:cs="Times New Roman"/>
          <w:sz w:val="22"/>
        </w:rPr>
        <w:t>. The color-coded atomic participation ratio (APR) of Ag</w:t>
      </w:r>
      <w:r w:rsidRPr="00770433">
        <w:rPr>
          <w:rFonts w:ascii="Times New Roman" w:hAnsi="Times New Roman" w:cs="Times New Roman"/>
          <w:sz w:val="22"/>
          <w:vertAlign w:val="subscript"/>
        </w:rPr>
        <w:t>3</w:t>
      </w:r>
      <w:r w:rsidRPr="00770433">
        <w:rPr>
          <w:rFonts w:ascii="Times New Roman" w:hAnsi="Times New Roman" w:cs="Times New Roman"/>
          <w:sz w:val="22"/>
        </w:rPr>
        <w:t>Te</w:t>
      </w:r>
      <w:r w:rsidRPr="00770433">
        <w:rPr>
          <w:rFonts w:ascii="Times New Roman" w:hAnsi="Times New Roman" w:cs="Times New Roman"/>
          <w:sz w:val="22"/>
          <w:vertAlign w:val="subscript"/>
        </w:rPr>
        <w:t>4</w:t>
      </w:r>
      <w:r w:rsidRPr="00770433">
        <w:rPr>
          <w:rFonts w:ascii="Times New Roman" w:hAnsi="Times New Roman" w:cs="Times New Roman"/>
          <w:sz w:val="22"/>
        </w:rPr>
        <w:t>V projected onto the phonon bands. (a) Te atom, (b) Ag atom and (c) V atom.</w:t>
      </w:r>
    </w:p>
    <w:p w14:paraId="26B47FB7" w14:textId="77777777" w:rsidR="009D1DC9" w:rsidRPr="00E74564" w:rsidRDefault="009D1DC9" w:rsidP="00F34257">
      <w:pPr>
        <w:pStyle w:val="1"/>
        <w:spacing w:line="276" w:lineRule="auto"/>
        <w:jc w:val="center"/>
        <w:rPr>
          <w:sz w:val="28"/>
        </w:rPr>
      </w:pPr>
    </w:p>
    <w:sectPr w:rsidR="009D1DC9" w:rsidRPr="00E74564" w:rsidSect="00D430ED">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624"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53BEA" w14:textId="77777777" w:rsidR="001222CD" w:rsidRDefault="001222CD" w:rsidP="00B66116">
      <w:pPr>
        <w:spacing w:line="240" w:lineRule="auto"/>
        <w:ind w:firstLine="480"/>
      </w:pPr>
      <w:r>
        <w:separator/>
      </w:r>
    </w:p>
  </w:endnote>
  <w:endnote w:type="continuationSeparator" w:id="0">
    <w:p w14:paraId="003724FD" w14:textId="77777777" w:rsidR="001222CD" w:rsidRDefault="001222CD" w:rsidP="00B6611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34D6B" w14:textId="77777777" w:rsidR="00B66116" w:rsidRDefault="00B6611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7C51" w14:textId="77777777" w:rsidR="00B66116" w:rsidRDefault="00B6611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92FEB" w14:textId="77777777" w:rsidR="00B66116" w:rsidRDefault="00B6611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65F147" w14:textId="77777777" w:rsidR="001222CD" w:rsidRDefault="001222CD" w:rsidP="00B66116">
      <w:pPr>
        <w:spacing w:line="240" w:lineRule="auto"/>
        <w:ind w:firstLine="480"/>
      </w:pPr>
      <w:r>
        <w:separator/>
      </w:r>
    </w:p>
  </w:footnote>
  <w:footnote w:type="continuationSeparator" w:id="0">
    <w:p w14:paraId="48D0D369" w14:textId="77777777" w:rsidR="001222CD" w:rsidRDefault="001222CD" w:rsidP="00B6611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BC176" w14:textId="77777777" w:rsidR="00B66116" w:rsidRDefault="00B6611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D8EB3" w14:textId="77777777" w:rsidR="00B66116" w:rsidRPr="00D430ED" w:rsidRDefault="00D430ED" w:rsidP="00D430ED">
    <w:pPr>
      <w:ind w:firstLine="48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01695" w14:textId="77777777" w:rsidR="00B66116" w:rsidRDefault="00B66116">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8A602D"/>
    <w:multiLevelType w:val="multilevel"/>
    <w:tmpl w:val="5C0E1AB8"/>
    <w:lvl w:ilvl="0">
      <w:start w:val="1"/>
      <w:numFmt w:val="decimal"/>
      <w:pStyle w:val="a"/>
      <w:lvlText w:val="[%1]"/>
      <w:lvlJc w:val="left"/>
      <w:pPr>
        <w:ind w:left="420" w:hanging="420"/>
      </w:pPr>
      <w:rPr>
        <w:rFonts w:ascii="Times New Roman" w:eastAsia="SimSu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1335048">
    <w:abstractNumId w:val="0"/>
  </w:num>
  <w:num w:numId="2" w16cid:durableId="2073111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bordersDoNotSurroundHeader/>
  <w:bordersDoNotSurroundFooter/>
  <w:proofState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26F"/>
    <w:rsid w:val="00040196"/>
    <w:rsid w:val="0004078C"/>
    <w:rsid w:val="0008626F"/>
    <w:rsid w:val="000940F7"/>
    <w:rsid w:val="000A4F42"/>
    <w:rsid w:val="000A5A28"/>
    <w:rsid w:val="001222CD"/>
    <w:rsid w:val="001535CD"/>
    <w:rsid w:val="00186788"/>
    <w:rsid w:val="00186BA6"/>
    <w:rsid w:val="001B144A"/>
    <w:rsid w:val="00200AE8"/>
    <w:rsid w:val="0020726D"/>
    <w:rsid w:val="00232A9B"/>
    <w:rsid w:val="00257EF0"/>
    <w:rsid w:val="00274EFA"/>
    <w:rsid w:val="002B4E5D"/>
    <w:rsid w:val="002C53AA"/>
    <w:rsid w:val="002E0C16"/>
    <w:rsid w:val="00374D3B"/>
    <w:rsid w:val="00377465"/>
    <w:rsid w:val="003A0CEA"/>
    <w:rsid w:val="003D25CC"/>
    <w:rsid w:val="0040090E"/>
    <w:rsid w:val="0042058F"/>
    <w:rsid w:val="00425120"/>
    <w:rsid w:val="00450862"/>
    <w:rsid w:val="00462F18"/>
    <w:rsid w:val="0047369B"/>
    <w:rsid w:val="00474C39"/>
    <w:rsid w:val="0048406D"/>
    <w:rsid w:val="00495BBE"/>
    <w:rsid w:val="004F7CE0"/>
    <w:rsid w:val="00515C01"/>
    <w:rsid w:val="00531A06"/>
    <w:rsid w:val="00545152"/>
    <w:rsid w:val="00572FCD"/>
    <w:rsid w:val="00587D93"/>
    <w:rsid w:val="005A2946"/>
    <w:rsid w:val="005A6670"/>
    <w:rsid w:val="005E655C"/>
    <w:rsid w:val="005E777A"/>
    <w:rsid w:val="0062361A"/>
    <w:rsid w:val="006244B1"/>
    <w:rsid w:val="006253FA"/>
    <w:rsid w:val="00652354"/>
    <w:rsid w:val="00656C6D"/>
    <w:rsid w:val="00673685"/>
    <w:rsid w:val="006754AE"/>
    <w:rsid w:val="00687C0C"/>
    <w:rsid w:val="006B5866"/>
    <w:rsid w:val="006B6E71"/>
    <w:rsid w:val="006F0756"/>
    <w:rsid w:val="007109A8"/>
    <w:rsid w:val="00716C83"/>
    <w:rsid w:val="00725D8D"/>
    <w:rsid w:val="007270BF"/>
    <w:rsid w:val="00740764"/>
    <w:rsid w:val="007524B7"/>
    <w:rsid w:val="00754616"/>
    <w:rsid w:val="0076726C"/>
    <w:rsid w:val="00770433"/>
    <w:rsid w:val="00783256"/>
    <w:rsid w:val="0078351B"/>
    <w:rsid w:val="007841B4"/>
    <w:rsid w:val="007E25F5"/>
    <w:rsid w:val="007F4899"/>
    <w:rsid w:val="00806274"/>
    <w:rsid w:val="00813501"/>
    <w:rsid w:val="00820974"/>
    <w:rsid w:val="00877709"/>
    <w:rsid w:val="00881EC1"/>
    <w:rsid w:val="00893E50"/>
    <w:rsid w:val="008F3746"/>
    <w:rsid w:val="008F601F"/>
    <w:rsid w:val="00933CED"/>
    <w:rsid w:val="009D1DC9"/>
    <w:rsid w:val="009E0933"/>
    <w:rsid w:val="009E55E8"/>
    <w:rsid w:val="009F1CDA"/>
    <w:rsid w:val="00A54929"/>
    <w:rsid w:val="00AD50BE"/>
    <w:rsid w:val="00AE13DF"/>
    <w:rsid w:val="00B04A28"/>
    <w:rsid w:val="00B338DD"/>
    <w:rsid w:val="00B66116"/>
    <w:rsid w:val="00B76FDB"/>
    <w:rsid w:val="00BC4753"/>
    <w:rsid w:val="00BD3662"/>
    <w:rsid w:val="00BD7809"/>
    <w:rsid w:val="00BF3C97"/>
    <w:rsid w:val="00C65DE3"/>
    <w:rsid w:val="00C84AE8"/>
    <w:rsid w:val="00C90250"/>
    <w:rsid w:val="00C92FCB"/>
    <w:rsid w:val="00CB787B"/>
    <w:rsid w:val="00D16D91"/>
    <w:rsid w:val="00D430ED"/>
    <w:rsid w:val="00D90D6D"/>
    <w:rsid w:val="00DA1A6D"/>
    <w:rsid w:val="00DB2E02"/>
    <w:rsid w:val="00E0799D"/>
    <w:rsid w:val="00E331FF"/>
    <w:rsid w:val="00E54BE8"/>
    <w:rsid w:val="00E556B4"/>
    <w:rsid w:val="00E72DA5"/>
    <w:rsid w:val="00E74564"/>
    <w:rsid w:val="00EB4E1D"/>
    <w:rsid w:val="00EF677D"/>
    <w:rsid w:val="00F01E16"/>
    <w:rsid w:val="00F34257"/>
    <w:rsid w:val="00F41F85"/>
    <w:rsid w:val="00FC07FE"/>
    <w:rsid w:val="00FC178A"/>
    <w:rsid w:val="00FD796D"/>
    <w:rsid w:val="00FF1CF3"/>
    <w:rsid w:val="00FF2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0AF41"/>
  <w15:chartTrackingRefBased/>
  <w15:docId w15:val="{9AAC1B4E-D7CC-4940-B1B0-C531C72D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120"/>
    <w:pPr>
      <w:spacing w:line="400" w:lineRule="exact"/>
      <w:ind w:firstLineChars="200" w:firstLine="200"/>
    </w:pPr>
  </w:style>
  <w:style w:type="paragraph" w:styleId="Heading1">
    <w:name w:val="heading 1"/>
    <w:basedOn w:val="Normal"/>
    <w:next w:val="Normal"/>
    <w:link w:val="Heading1Char"/>
    <w:uiPriority w:val="9"/>
    <w:qFormat/>
    <w:rsid w:val="00425120"/>
    <w:pPr>
      <w:keepNext/>
      <w:keepLines/>
      <w:spacing w:beforeLines="50" w:before="50" w:afterLines="50" w:after="50"/>
      <w:ind w:firstLine="0"/>
      <w:outlineLvl w:val="0"/>
    </w:pPr>
    <w:rPr>
      <w:rFonts w:eastAsia="SimHei"/>
      <w:bCs/>
      <w:kern w:val="44"/>
      <w:sz w:val="36"/>
      <w:szCs w:val="44"/>
    </w:rPr>
  </w:style>
  <w:style w:type="paragraph" w:styleId="Heading2">
    <w:name w:val="heading 2"/>
    <w:basedOn w:val="Normal"/>
    <w:next w:val="Normal"/>
    <w:link w:val="Heading2Char"/>
    <w:uiPriority w:val="9"/>
    <w:unhideWhenUsed/>
    <w:qFormat/>
    <w:rsid w:val="00425120"/>
    <w:pPr>
      <w:keepNext/>
      <w:keepLines/>
      <w:spacing w:before="260" w:after="260" w:line="416" w:lineRule="atLeast"/>
      <w:ind w:firstLine="0"/>
      <w:outlineLvl w:val="1"/>
    </w:pPr>
    <w:rPr>
      <w:rFonts w:cstheme="majorBidi"/>
      <w:b/>
      <w:bCs/>
      <w:sz w:val="28"/>
      <w:szCs w:val="32"/>
    </w:rPr>
  </w:style>
  <w:style w:type="paragraph" w:styleId="Heading3">
    <w:name w:val="heading 3"/>
    <w:basedOn w:val="Normal"/>
    <w:next w:val="Normal"/>
    <w:link w:val="Heading3Char"/>
    <w:uiPriority w:val="9"/>
    <w:unhideWhenUsed/>
    <w:qFormat/>
    <w:rsid w:val="00425120"/>
    <w:pPr>
      <w:keepNext/>
      <w:keepLines/>
      <w:spacing w:before="260" w:after="260"/>
      <w:ind w:firstLine="0"/>
      <w:outlineLvl w:val="2"/>
    </w:pPr>
    <w:rPr>
      <w:b/>
      <w:bCs/>
      <w:szCs w:val="32"/>
    </w:rPr>
  </w:style>
  <w:style w:type="paragraph" w:styleId="Heading4">
    <w:name w:val="heading 4"/>
    <w:basedOn w:val="Normal"/>
    <w:next w:val="Normal"/>
    <w:link w:val="Heading4Char"/>
    <w:uiPriority w:val="9"/>
    <w:unhideWhenUsed/>
    <w:qFormat/>
    <w:rsid w:val="00425120"/>
    <w:pPr>
      <w:keepNext/>
      <w:keepLines/>
      <w:spacing w:before="280" w:after="290"/>
      <w:outlineLvl w:val="3"/>
    </w:pPr>
    <w:rPr>
      <w:rFonts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5120"/>
    <w:pPr>
      <w:spacing w:before="240" w:after="60"/>
      <w:ind w:firstLine="0"/>
      <w:jc w:val="center"/>
      <w:outlineLvl w:val="0"/>
    </w:pPr>
    <w:rPr>
      <w:rFonts w:asciiTheme="majorHAnsi" w:eastAsia="SimHei" w:hAnsiTheme="majorHAnsi" w:cstheme="majorBidi"/>
      <w:b/>
      <w:bCs/>
      <w:sz w:val="44"/>
      <w:szCs w:val="32"/>
    </w:rPr>
  </w:style>
  <w:style w:type="character" w:customStyle="1" w:styleId="TitleChar">
    <w:name w:val="Title Char"/>
    <w:basedOn w:val="DefaultParagraphFont"/>
    <w:link w:val="Title"/>
    <w:uiPriority w:val="10"/>
    <w:rsid w:val="00425120"/>
    <w:rPr>
      <w:rFonts w:asciiTheme="majorHAnsi" w:eastAsia="SimHei" w:hAnsiTheme="majorHAnsi" w:cstheme="majorBidi"/>
      <w:b/>
      <w:bCs/>
      <w:sz w:val="44"/>
      <w:szCs w:val="32"/>
    </w:rPr>
  </w:style>
  <w:style w:type="character" w:customStyle="1" w:styleId="Heading1Char">
    <w:name w:val="Heading 1 Char"/>
    <w:basedOn w:val="DefaultParagraphFont"/>
    <w:link w:val="Heading1"/>
    <w:uiPriority w:val="9"/>
    <w:rsid w:val="00425120"/>
    <w:rPr>
      <w:rFonts w:eastAsia="SimHei"/>
      <w:bCs/>
      <w:kern w:val="44"/>
      <w:sz w:val="36"/>
      <w:szCs w:val="44"/>
    </w:rPr>
  </w:style>
  <w:style w:type="character" w:customStyle="1" w:styleId="Heading2Char">
    <w:name w:val="Heading 2 Char"/>
    <w:basedOn w:val="DefaultParagraphFont"/>
    <w:link w:val="Heading2"/>
    <w:uiPriority w:val="9"/>
    <w:rsid w:val="00425120"/>
    <w:rPr>
      <w:rFonts w:cstheme="majorBidi"/>
      <w:b/>
      <w:bCs/>
      <w:sz w:val="28"/>
      <w:szCs w:val="32"/>
    </w:rPr>
  </w:style>
  <w:style w:type="character" w:customStyle="1" w:styleId="Heading3Char">
    <w:name w:val="Heading 3 Char"/>
    <w:basedOn w:val="DefaultParagraphFont"/>
    <w:link w:val="Heading3"/>
    <w:uiPriority w:val="9"/>
    <w:rsid w:val="00425120"/>
    <w:rPr>
      <w:b/>
      <w:bCs/>
      <w:szCs w:val="32"/>
    </w:rPr>
  </w:style>
  <w:style w:type="character" w:customStyle="1" w:styleId="Heading4Char">
    <w:name w:val="Heading 4 Char"/>
    <w:basedOn w:val="DefaultParagraphFont"/>
    <w:link w:val="Heading4"/>
    <w:uiPriority w:val="9"/>
    <w:rsid w:val="00425120"/>
    <w:rPr>
      <w:rFonts w:cstheme="majorBidi"/>
      <w:b/>
      <w:bCs/>
      <w:sz w:val="28"/>
      <w:szCs w:val="28"/>
    </w:rPr>
  </w:style>
  <w:style w:type="paragraph" w:customStyle="1" w:styleId="a">
    <w:name w:val="参考文献"/>
    <w:basedOn w:val="Normal"/>
    <w:link w:val="a0"/>
    <w:qFormat/>
    <w:rsid w:val="0042058F"/>
    <w:pPr>
      <w:numPr>
        <w:numId w:val="2"/>
      </w:numPr>
      <w:shd w:val="clear" w:color="auto" w:fill="FFFFFF"/>
      <w:spacing w:before="100" w:beforeAutospacing="1" w:after="100" w:afterAutospacing="1"/>
      <w:ind w:hangingChars="200" w:hanging="200"/>
    </w:pPr>
    <w:rPr>
      <w:color w:val="060607"/>
      <w:spacing w:val="8"/>
      <w:szCs w:val="21"/>
    </w:rPr>
  </w:style>
  <w:style w:type="character" w:customStyle="1" w:styleId="a0">
    <w:name w:val="参考文献 字符"/>
    <w:basedOn w:val="DefaultParagraphFont"/>
    <w:link w:val="a"/>
    <w:rsid w:val="0042058F"/>
    <w:rPr>
      <w:color w:val="060607"/>
      <w:spacing w:val="8"/>
      <w:szCs w:val="21"/>
      <w:shd w:val="clear" w:color="auto" w:fill="FFFFFF"/>
    </w:rPr>
  </w:style>
  <w:style w:type="paragraph" w:customStyle="1" w:styleId="a1">
    <w:name w:val="文本段落"/>
    <w:basedOn w:val="Normal"/>
    <w:link w:val="a2"/>
    <w:qFormat/>
    <w:rsid w:val="005E777A"/>
    <w:pPr>
      <w:ind w:firstLine="560"/>
    </w:pPr>
    <w:rPr>
      <w:rFonts w:eastAsia="Times New Roman"/>
      <w:sz w:val="28"/>
      <w:szCs w:val="28"/>
      <w:vertAlign w:val="subscript"/>
    </w:rPr>
  </w:style>
  <w:style w:type="paragraph" w:styleId="Caption">
    <w:name w:val="caption"/>
    <w:basedOn w:val="Normal"/>
    <w:next w:val="Normal"/>
    <w:link w:val="CaptionChar"/>
    <w:uiPriority w:val="35"/>
    <w:unhideWhenUsed/>
    <w:qFormat/>
    <w:rsid w:val="00462F18"/>
    <w:rPr>
      <w:rFonts w:asciiTheme="majorHAnsi" w:eastAsia="SimHei" w:hAnsiTheme="majorHAnsi" w:cstheme="majorBidi"/>
      <w:sz w:val="20"/>
      <w:szCs w:val="20"/>
    </w:rPr>
  </w:style>
  <w:style w:type="character" w:customStyle="1" w:styleId="a2">
    <w:name w:val="文本段落 字符"/>
    <w:basedOn w:val="DefaultParagraphFont"/>
    <w:link w:val="a1"/>
    <w:rsid w:val="005E777A"/>
    <w:rPr>
      <w:rFonts w:eastAsia="Times New Roman"/>
      <w:sz w:val="28"/>
      <w:szCs w:val="28"/>
      <w:vertAlign w:val="subscript"/>
    </w:rPr>
  </w:style>
  <w:style w:type="paragraph" w:customStyle="1" w:styleId="1">
    <w:name w:val="样式1"/>
    <w:basedOn w:val="Caption"/>
    <w:link w:val="10"/>
    <w:qFormat/>
    <w:rsid w:val="00E74564"/>
    <w:pPr>
      <w:ind w:firstLineChars="0" w:firstLine="0"/>
    </w:pPr>
    <w:rPr>
      <w:rFonts w:ascii="Times New Roman" w:hAnsi="Times New Roman" w:cs="Times New Roman"/>
    </w:rPr>
  </w:style>
  <w:style w:type="character" w:customStyle="1" w:styleId="CaptionChar">
    <w:name w:val="Caption Char"/>
    <w:basedOn w:val="DefaultParagraphFont"/>
    <w:link w:val="Caption"/>
    <w:uiPriority w:val="35"/>
    <w:rsid w:val="00E74564"/>
    <w:rPr>
      <w:rFonts w:asciiTheme="majorHAnsi" w:eastAsia="SimHei" w:hAnsiTheme="majorHAnsi" w:cstheme="majorBidi"/>
      <w:sz w:val="20"/>
      <w:szCs w:val="20"/>
    </w:rPr>
  </w:style>
  <w:style w:type="character" w:customStyle="1" w:styleId="10">
    <w:name w:val="样式1 字符"/>
    <w:basedOn w:val="CaptionChar"/>
    <w:link w:val="1"/>
    <w:rsid w:val="00E74564"/>
    <w:rPr>
      <w:rFonts w:asciiTheme="majorHAnsi" w:eastAsia="SimHei" w:hAnsiTheme="majorHAnsi" w:cstheme="majorBidi"/>
      <w:sz w:val="20"/>
      <w:szCs w:val="20"/>
    </w:rPr>
  </w:style>
  <w:style w:type="paragraph" w:styleId="Header">
    <w:name w:val="header"/>
    <w:basedOn w:val="Normal"/>
    <w:link w:val="HeaderChar"/>
    <w:uiPriority w:val="99"/>
    <w:unhideWhenUsed/>
    <w:rsid w:val="00B6611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B66116"/>
    <w:rPr>
      <w:sz w:val="18"/>
      <w:szCs w:val="18"/>
    </w:rPr>
  </w:style>
  <w:style w:type="paragraph" w:styleId="Footer">
    <w:name w:val="footer"/>
    <w:basedOn w:val="Normal"/>
    <w:link w:val="FooterChar"/>
    <w:uiPriority w:val="99"/>
    <w:unhideWhenUsed/>
    <w:rsid w:val="00B6611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B66116"/>
    <w:rPr>
      <w:sz w:val="18"/>
      <w:szCs w:val="18"/>
    </w:rPr>
  </w:style>
  <w:style w:type="paragraph" w:styleId="NormalWeb">
    <w:name w:val="Normal (Web)"/>
    <w:basedOn w:val="Normal"/>
    <w:uiPriority w:val="99"/>
    <w:unhideWhenUsed/>
    <w:qFormat/>
    <w:rsid w:val="00656C6D"/>
    <w:pPr>
      <w:spacing w:before="100" w:beforeAutospacing="1" w:after="100" w:afterAutospacing="1" w:line="240" w:lineRule="auto"/>
      <w:ind w:firstLineChars="0" w:firstLine="0"/>
    </w:pPr>
    <w:rPr>
      <w:rFonts w:eastAsia="Times New Roman"/>
      <w:lang w:val="en-SG"/>
    </w:rPr>
  </w:style>
  <w:style w:type="character" w:styleId="Hyperlink">
    <w:name w:val="Hyperlink"/>
    <w:basedOn w:val="DefaultParagraphFont"/>
    <w:uiPriority w:val="99"/>
    <w:unhideWhenUsed/>
    <w:rsid w:val="00656C6D"/>
    <w:rPr>
      <w:color w:val="0563C1" w:themeColor="hyperlink"/>
      <w:u w:val="single"/>
    </w:rPr>
  </w:style>
  <w:style w:type="character" w:styleId="FollowedHyperlink">
    <w:name w:val="FollowedHyperlink"/>
    <w:basedOn w:val="DefaultParagraphFont"/>
    <w:uiPriority w:val="99"/>
    <w:semiHidden/>
    <w:unhideWhenUsed/>
    <w:rsid w:val="007109A8"/>
    <w:rPr>
      <w:color w:val="954F72" w:themeColor="followedHyperlink"/>
      <w:u w:val="single"/>
    </w:rPr>
  </w:style>
  <w:style w:type="character" w:styleId="UnresolvedMention">
    <w:name w:val="Unresolved Mention"/>
    <w:basedOn w:val="DefaultParagraphFont"/>
    <w:uiPriority w:val="99"/>
    <w:semiHidden/>
    <w:unhideWhenUsed/>
    <w:rsid w:val="007109A8"/>
    <w:rPr>
      <w:color w:val="605E5C"/>
      <w:shd w:val="clear" w:color="auto" w:fill="E1DFDD"/>
    </w:rPr>
  </w:style>
  <w:style w:type="paragraph" w:styleId="Revision">
    <w:name w:val="Revision"/>
    <w:hidden/>
    <w:uiPriority w:val="99"/>
    <w:semiHidden/>
    <w:rsid w:val="00740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gxd@mail.xjtu.edu.cn"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hibin.gao@xjtu.edu.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AFA21-CFC7-445D-A472-BE99F60C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4</Pages>
  <Words>491</Words>
  <Characters>2801</Characters>
  <Application>Microsoft Office Word</Application>
  <DocSecurity>0</DocSecurity>
  <Lines>23</Lines>
  <Paragraphs>6</Paragraphs>
  <ScaleCrop>false</ScaleCrop>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Zhibin Gao</cp:lastModifiedBy>
  <cp:revision>107</cp:revision>
  <dcterms:created xsi:type="dcterms:W3CDTF">2024-08-05T03:51:00Z</dcterms:created>
  <dcterms:modified xsi:type="dcterms:W3CDTF">2024-11-03T01:28:00Z</dcterms:modified>
</cp:coreProperties>
</file>